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D6" w:rsidRPr="00540BD6" w:rsidRDefault="00540BD6" w:rsidP="00540BD6">
      <w:pPr>
        <w:shd w:val="clear" w:color="auto" w:fill="FFFFFF"/>
        <w:jc w:val="center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b/>
          <w:bCs/>
          <w:color w:val="2D4359"/>
          <w:sz w:val="24"/>
          <w:szCs w:val="24"/>
          <w:lang w:eastAsia="ru-RU"/>
        </w:rPr>
        <w:t>АКТ</w:t>
      </w:r>
      <w:r>
        <w:rPr>
          <w:rFonts w:eastAsia="Times New Roman"/>
          <w:b/>
          <w:bCs/>
          <w:color w:val="2D4359"/>
          <w:sz w:val="24"/>
          <w:szCs w:val="24"/>
          <w:lang w:eastAsia="ru-RU"/>
        </w:rPr>
        <w:t xml:space="preserve"> </w:t>
      </w:r>
      <w:r w:rsidRPr="00540BD6">
        <w:rPr>
          <w:rFonts w:eastAsia="Times New Roman"/>
          <w:b/>
          <w:bCs/>
          <w:color w:val="2D4359"/>
          <w:sz w:val="24"/>
          <w:szCs w:val="24"/>
          <w:lang w:eastAsia="ru-RU"/>
        </w:rPr>
        <w:t>межведомственной экспертной группы</w:t>
      </w:r>
    </w:p>
    <w:p w:rsidR="00540BD6" w:rsidRPr="00540BD6" w:rsidRDefault="00540BD6" w:rsidP="00540BD6">
      <w:pPr>
        <w:shd w:val="clear" w:color="auto" w:fill="FFFFFF"/>
        <w:jc w:val="center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b/>
          <w:bCs/>
          <w:color w:val="2D4359"/>
          <w:sz w:val="24"/>
          <w:szCs w:val="24"/>
          <w:lang w:eastAsia="ru-RU"/>
        </w:rPr>
        <w:t xml:space="preserve">по </w:t>
      </w:r>
      <w:proofErr w:type="gramStart"/>
      <w:r w:rsidRPr="00540BD6">
        <w:rPr>
          <w:rFonts w:eastAsia="Times New Roman"/>
          <w:b/>
          <w:bCs/>
          <w:color w:val="2D4359"/>
          <w:sz w:val="24"/>
          <w:szCs w:val="24"/>
          <w:lang w:eastAsia="ru-RU"/>
        </w:rPr>
        <w:t>контролю за</w:t>
      </w:r>
      <w:proofErr w:type="gramEnd"/>
      <w:r w:rsidRPr="00540BD6">
        <w:rPr>
          <w:rFonts w:eastAsia="Times New Roman"/>
          <w:b/>
          <w:bCs/>
          <w:color w:val="2D4359"/>
          <w:sz w:val="24"/>
          <w:szCs w:val="24"/>
          <w:lang w:eastAsia="ru-RU"/>
        </w:rPr>
        <w:t xml:space="preserve"> качеством питания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color w:val="2D4359"/>
          <w:sz w:val="24"/>
          <w:szCs w:val="24"/>
          <w:lang w:eastAsia="ru-RU"/>
        </w:rPr>
        <w:t> 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color w:val="2D4359"/>
          <w:sz w:val="24"/>
          <w:szCs w:val="24"/>
          <w:lang w:eastAsia="ru-RU"/>
        </w:rPr>
        <w:t>Дата посещения: ____________</w:t>
      </w:r>
      <w:r>
        <w:rPr>
          <w:rFonts w:eastAsia="Times New Roman"/>
          <w:color w:val="2D4359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540BD6">
        <w:rPr>
          <w:rFonts w:eastAsia="Times New Roman"/>
          <w:color w:val="2D4359"/>
          <w:sz w:val="24"/>
          <w:szCs w:val="24"/>
          <w:lang w:eastAsia="ru-RU"/>
        </w:rPr>
        <w:t>№_________________________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color w:val="2D4359"/>
          <w:sz w:val="24"/>
          <w:szCs w:val="24"/>
          <w:lang w:eastAsia="ru-RU"/>
        </w:rPr>
        <w:t>Члены Экспертной группы </w:t>
      </w:r>
      <w:r w:rsidRPr="00540BD6">
        <w:rPr>
          <w:rFonts w:eastAsia="Times New Roman"/>
          <w:i/>
          <w:iCs/>
          <w:color w:val="2D4359"/>
          <w:sz w:val="24"/>
          <w:szCs w:val="24"/>
          <w:lang w:eastAsia="ru-RU"/>
        </w:rPr>
        <w:t>(Ф.И.О. с указанием должности) </w:t>
      </w:r>
      <w:r w:rsidRPr="00540BD6">
        <w:rPr>
          <w:rFonts w:eastAsia="Times New Roman"/>
          <w:color w:val="2D4359"/>
          <w:sz w:val="24"/>
          <w:szCs w:val="24"/>
          <w:lang w:eastAsia="ru-RU"/>
        </w:rPr>
        <w:t>в составе:____________ _______________________________________________________________________________________________________________________________________________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color w:val="2D4359"/>
          <w:sz w:val="24"/>
          <w:szCs w:val="24"/>
          <w:lang w:eastAsia="ru-RU"/>
        </w:rPr>
        <w:t>Наименование организации образования: ____________________________________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color w:val="2D4359"/>
          <w:sz w:val="24"/>
          <w:szCs w:val="24"/>
          <w:lang w:eastAsia="ru-RU"/>
        </w:rPr>
        <w:t>Председатель комиссии по мониторингу качества питания - руководитель организации образования: _________________________________________________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color w:val="2D4359"/>
          <w:sz w:val="24"/>
          <w:szCs w:val="24"/>
          <w:lang w:eastAsia="ru-RU"/>
        </w:rPr>
        <w:t>Состав членов комиссии по мониторингу качества питания (</w:t>
      </w:r>
      <w:proofErr w:type="spellStart"/>
      <w:r w:rsidRPr="00540BD6">
        <w:rPr>
          <w:rFonts w:eastAsia="Times New Roman"/>
          <w:color w:val="2D4359"/>
          <w:sz w:val="24"/>
          <w:szCs w:val="24"/>
          <w:lang w:eastAsia="ru-RU"/>
        </w:rPr>
        <w:t>бракеражная</w:t>
      </w:r>
      <w:proofErr w:type="spellEnd"/>
      <w:r w:rsidRPr="00540BD6">
        <w:rPr>
          <w:rFonts w:eastAsia="Times New Roman"/>
          <w:color w:val="2D4359"/>
          <w:sz w:val="24"/>
          <w:szCs w:val="24"/>
          <w:lang w:eastAsia="ru-RU"/>
        </w:rPr>
        <w:t xml:space="preserve"> комиссия) </w:t>
      </w:r>
      <w:r w:rsidRPr="00540BD6">
        <w:rPr>
          <w:rFonts w:eastAsia="Times New Roman"/>
          <w:i/>
          <w:iCs/>
          <w:color w:val="2D4359"/>
          <w:sz w:val="24"/>
          <w:szCs w:val="24"/>
          <w:lang w:eastAsia="ru-RU"/>
        </w:rPr>
        <w:t>(Ф.И.О. с указанием должности)</w:t>
      </w:r>
      <w:r w:rsidRPr="00540BD6">
        <w:rPr>
          <w:rFonts w:eastAsia="Times New Roman"/>
          <w:color w:val="2D4359"/>
          <w:sz w:val="24"/>
          <w:szCs w:val="24"/>
          <w:lang w:eastAsia="ru-RU"/>
        </w:rPr>
        <w:t>: ___________________________________________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color w:val="2D4359"/>
          <w:sz w:val="24"/>
          <w:szCs w:val="24"/>
          <w:lang w:eastAsia="ru-RU"/>
        </w:rPr>
        <w:t>_______________________________________________________________________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color w:val="2D4359"/>
          <w:sz w:val="24"/>
          <w:szCs w:val="24"/>
          <w:lang w:eastAsia="ru-RU"/>
        </w:rPr>
        <w:t>Поставщик услуги (при наличии) ____________________________________________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color w:val="2D4359"/>
          <w:sz w:val="24"/>
          <w:szCs w:val="24"/>
          <w:lang w:eastAsia="ru-RU"/>
        </w:rPr>
        <w:t xml:space="preserve">№, дата </w:t>
      </w:r>
      <w:proofErr w:type="gramStart"/>
      <w:r w:rsidRPr="00540BD6">
        <w:rPr>
          <w:rFonts w:eastAsia="Times New Roman"/>
          <w:color w:val="2D4359"/>
          <w:sz w:val="24"/>
          <w:szCs w:val="24"/>
          <w:lang w:eastAsia="ru-RU"/>
        </w:rPr>
        <w:t>санитарно-эпидемиологическое</w:t>
      </w:r>
      <w:proofErr w:type="gramEnd"/>
      <w:r w:rsidRPr="00540BD6">
        <w:rPr>
          <w:rFonts w:eastAsia="Times New Roman"/>
          <w:color w:val="2D4359"/>
          <w:sz w:val="24"/>
          <w:szCs w:val="24"/>
          <w:lang w:eastAsia="ru-RU"/>
        </w:rPr>
        <w:t xml:space="preserve"> заключения на деятельность столовой (пищеблока) _________________________________________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color w:val="2D4359"/>
          <w:sz w:val="24"/>
          <w:szCs w:val="24"/>
          <w:lang w:eastAsia="ru-RU"/>
        </w:rPr>
        <w:t>Контингент организации образования </w:t>
      </w:r>
      <w:r w:rsidRPr="00540BD6">
        <w:rPr>
          <w:rFonts w:eastAsia="Times New Roman"/>
          <w:i/>
          <w:iCs/>
          <w:color w:val="2D4359"/>
          <w:sz w:val="24"/>
          <w:szCs w:val="24"/>
          <w:lang w:eastAsia="ru-RU"/>
        </w:rPr>
        <w:t>(чел.):</w:t>
      </w:r>
      <w:r w:rsidRPr="00540BD6">
        <w:rPr>
          <w:rFonts w:eastAsia="Times New Roman"/>
          <w:color w:val="2D4359"/>
          <w:sz w:val="24"/>
          <w:szCs w:val="24"/>
          <w:lang w:eastAsia="ru-RU"/>
        </w:rPr>
        <w:t> _______________________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color w:val="2D4359"/>
          <w:sz w:val="24"/>
          <w:szCs w:val="24"/>
          <w:lang w:eastAsia="ru-RU"/>
        </w:rPr>
        <w:t>Количество сотрудников пищеблока, </w:t>
      </w:r>
      <w:r w:rsidRPr="00540BD6">
        <w:rPr>
          <w:rFonts w:eastAsia="Times New Roman"/>
          <w:i/>
          <w:iCs/>
          <w:color w:val="2D4359"/>
          <w:sz w:val="24"/>
          <w:szCs w:val="24"/>
          <w:lang w:eastAsia="ru-RU"/>
        </w:rPr>
        <w:t>(чел.):</w:t>
      </w:r>
      <w:r w:rsidRPr="00540BD6">
        <w:rPr>
          <w:rFonts w:eastAsia="Times New Roman"/>
          <w:color w:val="2D4359"/>
          <w:sz w:val="24"/>
          <w:szCs w:val="24"/>
          <w:lang w:eastAsia="ru-RU"/>
        </w:rPr>
        <w:t> ________________________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proofErr w:type="gramStart"/>
      <w:r w:rsidRPr="00540BD6">
        <w:rPr>
          <w:rFonts w:eastAsia="Times New Roman"/>
          <w:i/>
          <w:iCs/>
          <w:color w:val="2D4359"/>
          <w:sz w:val="24"/>
          <w:szCs w:val="24"/>
          <w:lang w:eastAsia="ru-RU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  <w:proofErr w:type="gramEnd"/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color w:val="2D4359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4183"/>
        <w:gridCol w:w="1710"/>
        <w:gridCol w:w="1650"/>
        <w:gridCol w:w="1465"/>
      </w:tblGrid>
      <w:tr w:rsidR="00540BD6" w:rsidRPr="00540BD6" w:rsidTr="00540BD6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b/>
                <w:bCs/>
                <w:color w:val="2D435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b/>
                <w:bCs/>
                <w:color w:val="2D4359"/>
                <w:sz w:val="24"/>
                <w:szCs w:val="24"/>
                <w:lang w:eastAsia="ru-RU"/>
              </w:rPr>
              <w:t>Показатель</w:t>
            </w:r>
          </w:p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b/>
                <w:bCs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Соответствует (имеется)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Не соответствует (не имеется)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0BD6" w:rsidRPr="00540BD6" w:rsidTr="00540BD6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 xml:space="preserve">Наличие приказа о создании </w:t>
            </w:r>
            <w:proofErr w:type="spellStart"/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</w:tr>
      <w:tr w:rsidR="00540BD6" w:rsidRPr="00540BD6" w:rsidTr="00540BD6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 xml:space="preserve">Наличие плана работы </w:t>
            </w:r>
            <w:proofErr w:type="spellStart"/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 xml:space="preserve"> комиссии на учебный год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</w:tr>
      <w:tr w:rsidR="00540BD6" w:rsidRPr="00540BD6" w:rsidTr="00540BD6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</w:tr>
      <w:tr w:rsidR="00540BD6" w:rsidRPr="00540BD6" w:rsidTr="00540BD6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</w:tr>
      <w:tr w:rsidR="00540BD6" w:rsidRPr="00540BD6" w:rsidTr="00540BD6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</w:tr>
      <w:tr w:rsidR="00540BD6" w:rsidRPr="00540BD6" w:rsidTr="00540BD6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</w:tr>
      <w:tr w:rsidR="00540BD6" w:rsidRPr="00540BD6" w:rsidTr="00540BD6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 xml:space="preserve">Соблюдение питьевого режима </w:t>
            </w:r>
            <w:proofErr w:type="gramStart"/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</w:tr>
      <w:tr w:rsidR="00540BD6" w:rsidRPr="00540BD6" w:rsidTr="00540BD6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</w:tr>
      <w:tr w:rsidR="00540BD6" w:rsidRPr="00540BD6" w:rsidTr="00540BD6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</w:tr>
      <w:tr w:rsidR="00540BD6" w:rsidRPr="00540BD6" w:rsidTr="00540BD6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Соответствие ежедневного меню перспективному (в день посещения)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</w:tr>
      <w:tr w:rsidR="00540BD6" w:rsidRPr="00540BD6" w:rsidTr="00540BD6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Соответствие фактического рациона питания (в день посещения) ежедневному, перспективному меню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</w:tr>
      <w:tr w:rsidR="00540BD6" w:rsidRPr="00540BD6" w:rsidTr="00540BD6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Опрос, анкетирование детей, родителей по качеству питания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</w:tr>
      <w:tr w:rsidR="00540BD6" w:rsidRPr="00540BD6" w:rsidTr="00540BD6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Наличие сведений об используемом перечне продуктов питания с приложением документов, удостоверяющих их качество и безопасность (копии сертификатов)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</w:tr>
      <w:tr w:rsidR="00540BD6" w:rsidRPr="00540BD6" w:rsidTr="00540BD6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Проведение мероприятий по вопросам пропаганды здорового питания детей и формирования культуры питания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</w:tr>
      <w:tr w:rsidR="00540BD6" w:rsidRPr="00540BD6" w:rsidTr="00540BD6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Систематическое размещение на сайте организации образования, в системе «</w:t>
            </w:r>
            <w:proofErr w:type="spellStart"/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Күнделік</w:t>
            </w:r>
            <w:proofErr w:type="spellEnd"/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 xml:space="preserve">» информации об организации питания детей (меню с фото блюд, планы, акты </w:t>
            </w:r>
            <w:proofErr w:type="spellStart"/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 xml:space="preserve"> комиссии)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0BD6" w:rsidRPr="00540BD6" w:rsidRDefault="00540BD6" w:rsidP="00540BD6">
            <w:pPr>
              <w:rPr>
                <w:rFonts w:eastAsia="Times New Roman"/>
                <w:color w:val="2D4359"/>
                <w:sz w:val="24"/>
                <w:szCs w:val="24"/>
                <w:lang w:eastAsia="ru-RU"/>
              </w:rPr>
            </w:pPr>
            <w:r w:rsidRPr="00540BD6">
              <w:rPr>
                <w:rFonts w:eastAsia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</w:tr>
    </w:tbl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b/>
          <w:bCs/>
          <w:color w:val="2D4359"/>
          <w:sz w:val="24"/>
          <w:szCs w:val="24"/>
          <w:lang w:eastAsia="ru-RU"/>
        </w:rPr>
        <w:t> 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b/>
          <w:bCs/>
          <w:color w:val="2D4359"/>
          <w:sz w:val="24"/>
          <w:szCs w:val="24"/>
          <w:lang w:eastAsia="ru-RU"/>
        </w:rPr>
        <w:t>В результате проверки установлено: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color w:val="2D4359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b/>
          <w:bCs/>
          <w:color w:val="2D4359"/>
          <w:sz w:val="24"/>
          <w:szCs w:val="24"/>
          <w:lang w:eastAsia="ru-RU"/>
        </w:rPr>
        <w:t>Члены комиссии: </w:t>
      </w:r>
      <w:r w:rsidRPr="00540BD6">
        <w:rPr>
          <w:rFonts w:eastAsia="Times New Roman"/>
          <w:color w:val="2D4359"/>
          <w:sz w:val="24"/>
          <w:szCs w:val="24"/>
          <w:lang w:eastAsia="ru-RU"/>
        </w:rPr>
        <w:t>________________________________(подпись)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b/>
          <w:bCs/>
          <w:color w:val="2D4359"/>
          <w:sz w:val="24"/>
          <w:szCs w:val="24"/>
          <w:lang w:eastAsia="ru-RU"/>
        </w:rPr>
        <w:t>                                  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b/>
          <w:bCs/>
          <w:color w:val="2D4359"/>
          <w:sz w:val="24"/>
          <w:szCs w:val="24"/>
          <w:lang w:eastAsia="ru-RU"/>
        </w:rPr>
        <w:t> 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b/>
          <w:bCs/>
          <w:color w:val="2D4359"/>
          <w:sz w:val="24"/>
          <w:szCs w:val="24"/>
          <w:lang w:eastAsia="ru-RU"/>
        </w:rPr>
        <w:t>Руководитель организации образования ознакомлен </w:t>
      </w:r>
      <w:r w:rsidRPr="00540BD6">
        <w:rPr>
          <w:rFonts w:eastAsia="Times New Roman"/>
          <w:color w:val="2D4359"/>
          <w:sz w:val="24"/>
          <w:szCs w:val="24"/>
          <w:lang w:eastAsia="ru-RU"/>
        </w:rPr>
        <w:t>____(подпись)</w:t>
      </w:r>
    </w:p>
    <w:p w:rsidR="00540BD6" w:rsidRPr="00540BD6" w:rsidRDefault="00540BD6" w:rsidP="00540BD6">
      <w:pPr>
        <w:shd w:val="clear" w:color="auto" w:fill="FFFFFF"/>
        <w:jc w:val="both"/>
        <w:rPr>
          <w:rFonts w:eastAsia="Times New Roman"/>
          <w:color w:val="2D4359"/>
          <w:sz w:val="24"/>
          <w:szCs w:val="24"/>
          <w:lang w:eastAsia="ru-RU"/>
        </w:rPr>
      </w:pPr>
      <w:r w:rsidRPr="00540BD6">
        <w:rPr>
          <w:rFonts w:eastAsia="Times New Roman"/>
          <w:color w:val="2D4359"/>
          <w:sz w:val="24"/>
          <w:szCs w:val="24"/>
          <w:lang w:eastAsia="ru-RU"/>
        </w:rPr>
        <w:t> </w:t>
      </w:r>
    </w:p>
    <w:p w:rsidR="003A282D" w:rsidRDefault="003A282D"/>
    <w:sectPr w:rsidR="003A282D" w:rsidSect="00540BD6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D6"/>
    <w:rsid w:val="003A282D"/>
    <w:rsid w:val="0054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cp:lastPrinted>2021-11-16T10:50:00Z</cp:lastPrinted>
  <dcterms:created xsi:type="dcterms:W3CDTF">2021-11-16T10:49:00Z</dcterms:created>
  <dcterms:modified xsi:type="dcterms:W3CDTF">2021-11-16T10:50:00Z</dcterms:modified>
</cp:coreProperties>
</file>